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FFF6" w14:textId="1C3F1F4D" w:rsidR="006207F1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Razvojna agencija TINTL</w:t>
      </w:r>
    </w:p>
    <w:p w14:paraId="76A893B6" w14:textId="1F321B8A" w:rsidR="008A57A9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Antuna Gustava Matoša 2</w:t>
      </w:r>
    </w:p>
    <w:p w14:paraId="0BBCE4AD" w14:textId="2135A650" w:rsidR="008A57A9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32249 Tovarnik</w:t>
      </w:r>
    </w:p>
    <w:p w14:paraId="2B3668A3" w14:textId="284E2F77" w:rsidR="008A57A9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KLASA: </w:t>
      </w:r>
      <w:r w:rsidR="00924A1B" w:rsidRPr="00924A1B">
        <w:rPr>
          <w:rFonts w:ascii="Times New Roman" w:hAnsi="Times New Roman" w:cs="Times New Roman"/>
        </w:rPr>
        <w:t>008-01/24-01/02</w:t>
      </w:r>
    </w:p>
    <w:p w14:paraId="2F71C3C0" w14:textId="55CE0B1F" w:rsidR="008A57A9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URBROJ:</w:t>
      </w:r>
      <w:r w:rsidR="00924A1B">
        <w:rPr>
          <w:rFonts w:ascii="Times New Roman" w:hAnsi="Times New Roman" w:cs="Times New Roman"/>
        </w:rPr>
        <w:t xml:space="preserve"> </w:t>
      </w:r>
      <w:r w:rsidR="00924A1B" w:rsidRPr="00924A1B">
        <w:rPr>
          <w:rFonts w:ascii="Times New Roman" w:hAnsi="Times New Roman" w:cs="Times New Roman"/>
        </w:rPr>
        <w:t>2196-28-01-02-24-01</w:t>
      </w:r>
      <w:r w:rsidRPr="00924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4BF4" w14:textId="6CC3D56E" w:rsidR="008A57A9" w:rsidRPr="003E4A76" w:rsidRDefault="008A57A9" w:rsidP="008A57A9">
      <w:pPr>
        <w:spacing w:after="0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Tovarnik, </w:t>
      </w:r>
      <w:r w:rsidR="009C6DA0" w:rsidRPr="003E4A76">
        <w:rPr>
          <w:rFonts w:ascii="Times New Roman" w:hAnsi="Times New Roman" w:cs="Times New Roman"/>
        </w:rPr>
        <w:t>18</w:t>
      </w:r>
      <w:r w:rsidRPr="003E4A76">
        <w:rPr>
          <w:rFonts w:ascii="Times New Roman" w:hAnsi="Times New Roman" w:cs="Times New Roman"/>
        </w:rPr>
        <w:t xml:space="preserve">. </w:t>
      </w:r>
      <w:r w:rsidR="009C6DA0" w:rsidRPr="003E4A76">
        <w:rPr>
          <w:rFonts w:ascii="Times New Roman" w:hAnsi="Times New Roman" w:cs="Times New Roman"/>
        </w:rPr>
        <w:t>siječnja</w:t>
      </w:r>
      <w:r w:rsidRPr="003E4A76">
        <w:rPr>
          <w:rFonts w:ascii="Times New Roman" w:hAnsi="Times New Roman" w:cs="Times New Roman"/>
        </w:rPr>
        <w:t xml:space="preserve"> </w:t>
      </w:r>
      <w:r w:rsidR="009C6DA0" w:rsidRPr="003E4A76">
        <w:rPr>
          <w:rFonts w:ascii="Times New Roman" w:hAnsi="Times New Roman" w:cs="Times New Roman"/>
        </w:rPr>
        <w:t>2024</w:t>
      </w:r>
      <w:r w:rsidRPr="003E4A76">
        <w:rPr>
          <w:rFonts w:ascii="Times New Roman" w:hAnsi="Times New Roman" w:cs="Times New Roman"/>
        </w:rPr>
        <w:t>. godine</w:t>
      </w:r>
    </w:p>
    <w:p w14:paraId="09E10E38" w14:textId="77777777" w:rsidR="008A57A9" w:rsidRPr="003E4A76" w:rsidRDefault="008A57A9">
      <w:pPr>
        <w:rPr>
          <w:rFonts w:ascii="Times New Roman" w:hAnsi="Times New Roman" w:cs="Times New Roman"/>
        </w:rPr>
      </w:pPr>
    </w:p>
    <w:p w14:paraId="6CB17553" w14:textId="5BBBB169" w:rsidR="008A57A9" w:rsidRPr="003E4A76" w:rsidRDefault="008A57A9">
      <w:pPr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Predmet: Razvojna agencija TINTL, izvješće o radu</w:t>
      </w:r>
    </w:p>
    <w:p w14:paraId="5D5B4593" w14:textId="77777777" w:rsidR="008A57A9" w:rsidRPr="003E4A76" w:rsidRDefault="008A57A9">
      <w:pPr>
        <w:rPr>
          <w:rFonts w:ascii="Times New Roman" w:hAnsi="Times New Roman" w:cs="Times New Roman"/>
        </w:rPr>
      </w:pPr>
    </w:p>
    <w:p w14:paraId="3EE8A789" w14:textId="77777777" w:rsidR="001072D9" w:rsidRPr="003E4A76" w:rsidRDefault="001072D9">
      <w:pPr>
        <w:rPr>
          <w:rFonts w:ascii="Times New Roman" w:hAnsi="Times New Roman" w:cs="Times New Roman"/>
        </w:rPr>
      </w:pPr>
    </w:p>
    <w:p w14:paraId="500C6BD0" w14:textId="187FC70A" w:rsidR="008A57A9" w:rsidRPr="003E4A76" w:rsidRDefault="008A57A9" w:rsidP="008A57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76">
        <w:rPr>
          <w:rFonts w:ascii="Times New Roman" w:hAnsi="Times New Roman" w:cs="Times New Roman"/>
          <w:b/>
          <w:bCs/>
          <w:sz w:val="24"/>
          <w:szCs w:val="24"/>
        </w:rPr>
        <w:t>IZVJEŠĆE O RADU RAZVOJNE AGENCIJE TINTL ZA 2023. GODINU</w:t>
      </w:r>
    </w:p>
    <w:p w14:paraId="15FE4A5D" w14:textId="77777777" w:rsidR="008A57A9" w:rsidRPr="003E4A76" w:rsidRDefault="008A57A9" w:rsidP="008A57A9">
      <w:pPr>
        <w:jc w:val="center"/>
        <w:rPr>
          <w:rFonts w:ascii="Times New Roman" w:hAnsi="Times New Roman" w:cs="Times New Roman"/>
        </w:rPr>
      </w:pPr>
    </w:p>
    <w:p w14:paraId="21BEBED8" w14:textId="77777777" w:rsidR="001072D9" w:rsidRPr="003E4A76" w:rsidRDefault="001072D9" w:rsidP="008A57A9">
      <w:pPr>
        <w:jc w:val="center"/>
        <w:rPr>
          <w:rFonts w:ascii="Times New Roman" w:hAnsi="Times New Roman" w:cs="Times New Roman"/>
        </w:rPr>
      </w:pPr>
    </w:p>
    <w:p w14:paraId="69E09E0C" w14:textId="7CB9DDCA" w:rsidR="008A57A9" w:rsidRPr="003E4A76" w:rsidRDefault="008A57A9" w:rsidP="008A57A9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Razvojna agencija TINTL (u daljnjem tekstu Agencija) osnovana je 2018. godine na temelju Sporazuma o osnivanju Razvojne agencije TINT</w:t>
      </w:r>
      <w:r w:rsidR="009C6DA0" w:rsidRPr="003E4A76">
        <w:rPr>
          <w:rFonts w:ascii="Times New Roman" w:hAnsi="Times New Roman" w:cs="Times New Roman"/>
        </w:rPr>
        <w:t>L</w:t>
      </w:r>
      <w:r w:rsidRPr="003E4A76">
        <w:rPr>
          <w:rFonts w:ascii="Times New Roman" w:hAnsi="Times New Roman" w:cs="Times New Roman"/>
        </w:rPr>
        <w:t xml:space="preserve"> uz prethodnu suglasnost Općinskog vijeća Općine Tovarnik, Općinskog vijeća Općine Tompojevci, Općinskog vijeća Općine Lovas, Općinskog vijeća Općine Stari Jankovci, Gradskog vijeća Grada Iloka. Vlasnici i osnivači Agencije su Općina Tovarnik, Općina Tompojevci, Općina Lovas, Općina Stari Jankovci i Grad Ilok u jednakim udjelima. Sjedište Agencije je u Tovarniku, Antuna Gustava Matoša 2. </w:t>
      </w:r>
    </w:p>
    <w:p w14:paraId="2892B186" w14:textId="77777777" w:rsidR="001072D9" w:rsidRPr="003E4A76" w:rsidRDefault="001072D9" w:rsidP="008A57A9">
      <w:pPr>
        <w:jc w:val="both"/>
        <w:rPr>
          <w:rFonts w:ascii="Times New Roman" w:hAnsi="Times New Roman" w:cs="Times New Roman"/>
        </w:rPr>
      </w:pPr>
    </w:p>
    <w:p w14:paraId="3AC0358A" w14:textId="1F570DA3" w:rsidR="008A57A9" w:rsidRPr="003E4A76" w:rsidRDefault="008A57A9" w:rsidP="008A57A9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Djelokrug rada Agencije je: </w:t>
      </w:r>
    </w:p>
    <w:p w14:paraId="0F83D3E3" w14:textId="3E85B088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Izrada programa i projekata za urbanu i ruralnu sredinu, </w:t>
      </w:r>
    </w:p>
    <w:p w14:paraId="7C39DF6E" w14:textId="18ACEFC2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Stvaranje lokalnih mreža, </w:t>
      </w:r>
    </w:p>
    <w:p w14:paraId="0B40CA05" w14:textId="2F9FB60F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Promocija Općine Tovarnik, Općine Tompojevci, Općine Lovas, Općine Stari Jankovci, Grada Iloka (lokalne zajednice), </w:t>
      </w:r>
    </w:p>
    <w:p w14:paraId="4103121D" w14:textId="185C2DFD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Potpora razvojnim programima uključujući i javno – privatna partnerstva, direktne investicije, joint – </w:t>
      </w:r>
      <w:proofErr w:type="spellStart"/>
      <w:r w:rsidRPr="003E4A76">
        <w:rPr>
          <w:rFonts w:ascii="Times New Roman" w:hAnsi="Times New Roman" w:cs="Times New Roman"/>
        </w:rPr>
        <w:t>venture</w:t>
      </w:r>
      <w:proofErr w:type="spellEnd"/>
      <w:r w:rsidRPr="003E4A76">
        <w:rPr>
          <w:rFonts w:ascii="Times New Roman" w:hAnsi="Times New Roman" w:cs="Times New Roman"/>
        </w:rPr>
        <w:t xml:space="preserve"> inicijative,</w:t>
      </w:r>
    </w:p>
    <w:p w14:paraId="4275EDD7" w14:textId="0B73C0DA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Suradnja sa financijskim institucijama, </w:t>
      </w:r>
    </w:p>
    <w:p w14:paraId="6B45867D" w14:textId="63EC043E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Privlačenje direktnih stranih investicija (FDI – </w:t>
      </w:r>
      <w:proofErr w:type="spellStart"/>
      <w:r w:rsidRPr="003E4A76">
        <w:rPr>
          <w:rFonts w:ascii="Times New Roman" w:hAnsi="Times New Roman" w:cs="Times New Roman"/>
        </w:rPr>
        <w:t>foreign</w:t>
      </w:r>
      <w:proofErr w:type="spellEnd"/>
      <w:r w:rsidRPr="003E4A76">
        <w:rPr>
          <w:rFonts w:ascii="Times New Roman" w:hAnsi="Times New Roman" w:cs="Times New Roman"/>
        </w:rPr>
        <w:t xml:space="preserve"> </w:t>
      </w:r>
      <w:proofErr w:type="spellStart"/>
      <w:r w:rsidRPr="003E4A76">
        <w:rPr>
          <w:rFonts w:ascii="Times New Roman" w:hAnsi="Times New Roman" w:cs="Times New Roman"/>
        </w:rPr>
        <w:t>direct</w:t>
      </w:r>
      <w:proofErr w:type="spellEnd"/>
      <w:r w:rsidRPr="003E4A76">
        <w:rPr>
          <w:rFonts w:ascii="Times New Roman" w:hAnsi="Times New Roman" w:cs="Times New Roman"/>
        </w:rPr>
        <w:t xml:space="preserve"> </w:t>
      </w:r>
      <w:proofErr w:type="spellStart"/>
      <w:r w:rsidRPr="003E4A76">
        <w:rPr>
          <w:rFonts w:ascii="Times New Roman" w:hAnsi="Times New Roman" w:cs="Times New Roman"/>
        </w:rPr>
        <w:t>investment</w:t>
      </w:r>
      <w:proofErr w:type="spellEnd"/>
      <w:r w:rsidRPr="003E4A76">
        <w:rPr>
          <w:rFonts w:ascii="Times New Roman" w:hAnsi="Times New Roman" w:cs="Times New Roman"/>
        </w:rPr>
        <w:t xml:space="preserve">), </w:t>
      </w:r>
    </w:p>
    <w:p w14:paraId="700ADC8B" w14:textId="4F48FF8C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Izgrađivanje institucionalnih kapaciteta, </w:t>
      </w:r>
    </w:p>
    <w:p w14:paraId="60A82945" w14:textId="5BDC0DF8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Pružanje tehničke pomoći lokalnim vlastima u izradi projektnih prijedloga za financiranje kroz fondove EU i dr., </w:t>
      </w:r>
    </w:p>
    <w:p w14:paraId="3385B378" w14:textId="07517CB3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Ispitivanje tržišta i javnog mijenja, </w:t>
      </w:r>
    </w:p>
    <w:p w14:paraId="42257C11" w14:textId="135CB227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Izrada studije izvedivosti, poslovnih planova i investicijskih elaborata, </w:t>
      </w:r>
    </w:p>
    <w:p w14:paraId="26BDBE30" w14:textId="3F5FDCFB" w:rsidR="008A57A9" w:rsidRPr="003E4A76" w:rsidRDefault="008A57A9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Pružanje tehničke i savjetod</w:t>
      </w:r>
      <w:r w:rsidR="00321414" w:rsidRPr="003E4A76">
        <w:rPr>
          <w:rFonts w:ascii="Times New Roman" w:hAnsi="Times New Roman" w:cs="Times New Roman"/>
        </w:rPr>
        <w:t xml:space="preserve">avne pomoći programa, </w:t>
      </w:r>
    </w:p>
    <w:p w14:paraId="254F73C5" w14:textId="797FDADC" w:rsidR="00321414" w:rsidRPr="003E4A76" w:rsidRDefault="00321414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Provođenje specijalističkih edukativnih programa, </w:t>
      </w:r>
    </w:p>
    <w:p w14:paraId="3B36D2D3" w14:textId="78F2320C" w:rsidR="00321414" w:rsidRPr="003E4A76" w:rsidRDefault="00321414" w:rsidP="008A57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Promidžba, </w:t>
      </w:r>
    </w:p>
    <w:p w14:paraId="358A3C4D" w14:textId="6140EC17" w:rsidR="00321414" w:rsidRPr="003E4A76" w:rsidRDefault="00321414" w:rsidP="003214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Izrada i ažuriranje strateških planova. </w:t>
      </w:r>
    </w:p>
    <w:p w14:paraId="7613C310" w14:textId="77777777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Misija Agencije je promicati održivi razvoj, unaprijediti uvjete za cjeloviti razvoj ruralnog područja TINTL-a, poboljšati kvalitetu življenja i doprinositi očuvanju/stvaranju novih radnih mjesta u ruralnim </w:t>
      </w:r>
      <w:r w:rsidRPr="003E4A76">
        <w:rPr>
          <w:rFonts w:ascii="Times New Roman" w:hAnsi="Times New Roman" w:cs="Times New Roman"/>
        </w:rPr>
        <w:lastRenderedPageBreak/>
        <w:t xml:space="preserve">krajevima, djelovati na privlačenju domaćih i stranih investicija, ostvariti nove i poboljšati postojeće kontakte osnivača s međunarodnim institucijama i organizacijama, pomagati fizičkim i pravnim osobama s područja jedinica lokalne samouprave osnivača u uvjetima globalnog i europskog tržišta. </w:t>
      </w:r>
    </w:p>
    <w:p w14:paraId="4B7E4BA5" w14:textId="1AFB6EEC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Vizija Agencije je postati značajna razvojna agencija na području Vukovarsko-srijemske županije sa ciljem gospodarskog, poduzetničkog i društvenog razvoja na području jedinica lokalnih samouprava osnivača. </w:t>
      </w:r>
    </w:p>
    <w:p w14:paraId="2FDBB901" w14:textId="7DC199A0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U planu rada za 2023. godinu istaknute su slijedeće aktivnosti: izrada projektnih prijedloga za financiranje kroz fondove EU; promocija Općine Tovarnik, Općine Tompojevci, Općine Lovas, Općine Stari Jankovci, Grada Iloka (lokalne zajednice); stvaranje lokalnih mreža; pružanje tehničke pomoći lokalnim vlastima u izradi projektnih prijedloga za financiranje kroz fondove EU i dr.; izrada studije izvedivosti, poslovnih planova i investicijskih elaborata. </w:t>
      </w:r>
    </w:p>
    <w:p w14:paraId="33B4DB0E" w14:textId="62833028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  <w:b/>
          <w:bCs/>
        </w:rPr>
        <w:t>Priprema i provedba razvojnih projekata</w:t>
      </w:r>
      <w:r w:rsidRPr="003E4A76">
        <w:rPr>
          <w:rFonts w:ascii="Times New Roman" w:hAnsi="Times New Roman" w:cs="Times New Roman"/>
        </w:rPr>
        <w:t xml:space="preserve"> jedna je od značajnijih aktivnosti Agencije i predstavlja važan instrument poticanja regionalnog, društvenog i gospodarskog razvoja. Tijekom 2023. godine Agencija je maksimalno koristila svoje resurse kako bi osigurala što više sredstava iz EU fondova, posebice u području poticanja razvoja poduzetništva i investicijske klime  te razvoja ruralnog područja TINTL-a.</w:t>
      </w:r>
    </w:p>
    <w:p w14:paraId="43261725" w14:textId="2CC00B1C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Održavali su redovni radni sastanci sa predstavnicima JLS osnivača kako bi se utvrdile potrebe tih JLS. </w:t>
      </w:r>
    </w:p>
    <w:p w14:paraId="13147BA2" w14:textId="65CEEE54" w:rsidR="00321414" w:rsidRPr="003E4A76" w:rsidRDefault="00321414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Tijekom 2023. Agencija je izradila i prijavila ukupno </w:t>
      </w:r>
      <w:r w:rsidR="00735604" w:rsidRPr="003E4A76">
        <w:rPr>
          <w:rFonts w:ascii="Times New Roman" w:hAnsi="Times New Roman" w:cs="Times New Roman"/>
        </w:rPr>
        <w:t>117</w:t>
      </w:r>
      <w:r w:rsidRPr="003E4A76">
        <w:rPr>
          <w:rFonts w:ascii="Times New Roman" w:hAnsi="Times New Roman" w:cs="Times New Roman"/>
        </w:rPr>
        <w:t xml:space="preserve"> projekata. Ukupna vrijednost prijavljenih projekata iznosi </w:t>
      </w:r>
      <w:r w:rsidR="0099028C" w:rsidRPr="003E4A76">
        <w:rPr>
          <w:rFonts w:ascii="Times New Roman" w:hAnsi="Times New Roman" w:cs="Times New Roman"/>
        </w:rPr>
        <w:t>11.941.871,61 EUR</w:t>
      </w:r>
      <w:r w:rsidRPr="003E4A76">
        <w:rPr>
          <w:rFonts w:ascii="Times New Roman" w:hAnsi="Times New Roman" w:cs="Times New Roman"/>
        </w:rPr>
        <w:t xml:space="preserve">. U ukupnom broju nalaze se prijave projekata za JLS osnivače, lokalne udruge, poduzetnike i gospodarstvenike. </w:t>
      </w:r>
    </w:p>
    <w:p w14:paraId="3528BF5F" w14:textId="730BD15C" w:rsidR="00321414" w:rsidRPr="003E4A76" w:rsidRDefault="001B218E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>Tijekom 2023. godine odobreno je i ugovoreno 60 projekata</w:t>
      </w:r>
      <w:r w:rsidR="00483560" w:rsidRPr="003E4A76">
        <w:rPr>
          <w:rFonts w:ascii="Times New Roman" w:hAnsi="Times New Roman" w:cs="Times New Roman"/>
        </w:rPr>
        <w:t>.</w:t>
      </w:r>
      <w:r w:rsidRPr="003E4A76">
        <w:rPr>
          <w:rFonts w:ascii="Times New Roman" w:hAnsi="Times New Roman" w:cs="Times New Roman"/>
        </w:rPr>
        <w:t xml:space="preserve"> </w:t>
      </w:r>
      <w:r w:rsidR="00483560" w:rsidRPr="003E4A76">
        <w:rPr>
          <w:rFonts w:ascii="Times New Roman" w:hAnsi="Times New Roman" w:cs="Times New Roman"/>
        </w:rPr>
        <w:t>U</w:t>
      </w:r>
      <w:r w:rsidRPr="003E4A76">
        <w:rPr>
          <w:rFonts w:ascii="Times New Roman" w:hAnsi="Times New Roman" w:cs="Times New Roman"/>
        </w:rPr>
        <w:t>kupn</w:t>
      </w:r>
      <w:r w:rsidR="00483560" w:rsidRPr="003E4A76">
        <w:rPr>
          <w:rFonts w:ascii="Times New Roman" w:hAnsi="Times New Roman" w:cs="Times New Roman"/>
        </w:rPr>
        <w:t>a</w:t>
      </w:r>
      <w:r w:rsidRPr="003E4A76">
        <w:rPr>
          <w:rFonts w:ascii="Times New Roman" w:hAnsi="Times New Roman" w:cs="Times New Roman"/>
        </w:rPr>
        <w:t xml:space="preserve"> vrijednosti </w:t>
      </w:r>
      <w:r w:rsidR="00483560" w:rsidRPr="003E4A76">
        <w:rPr>
          <w:rFonts w:ascii="Times New Roman" w:hAnsi="Times New Roman" w:cs="Times New Roman"/>
        </w:rPr>
        <w:t xml:space="preserve">projekata u provedbi u 2023. godini iznosila je </w:t>
      </w:r>
      <w:r w:rsidRPr="003E4A76">
        <w:rPr>
          <w:rFonts w:ascii="Times New Roman" w:hAnsi="Times New Roman" w:cs="Times New Roman"/>
        </w:rPr>
        <w:t xml:space="preserve">5.212.294,28 €. Većina </w:t>
      </w:r>
      <w:r w:rsidR="00483560" w:rsidRPr="003E4A76">
        <w:rPr>
          <w:rFonts w:ascii="Times New Roman" w:hAnsi="Times New Roman" w:cs="Times New Roman"/>
        </w:rPr>
        <w:t xml:space="preserve">prethodno spomenutih </w:t>
      </w:r>
      <w:r w:rsidRPr="003E4A76">
        <w:rPr>
          <w:rFonts w:ascii="Times New Roman" w:hAnsi="Times New Roman" w:cs="Times New Roman"/>
        </w:rPr>
        <w:t>projekata je uspješno provedena</w:t>
      </w:r>
      <w:r w:rsidR="00483560" w:rsidRPr="003E4A76">
        <w:rPr>
          <w:rFonts w:ascii="Times New Roman" w:hAnsi="Times New Roman" w:cs="Times New Roman"/>
        </w:rPr>
        <w:t xml:space="preserve"> u cijelosti</w:t>
      </w:r>
      <w:r w:rsidRPr="003E4A76">
        <w:rPr>
          <w:rFonts w:ascii="Times New Roman" w:hAnsi="Times New Roman" w:cs="Times New Roman"/>
        </w:rPr>
        <w:t>, čime su ostvareni planirani ciljevi i rezultati. Međutim, neki od tih projekata još uvijek su u fazi provedbe, gdje se sustavno radi na ostvarivanju zacrtanih ciljeva. Posebno je važno napomenuti da postoje i projekti koji su napisani tijekom 2023. godine, ali se trenutno nalaze u fazi čekanja rezultata.</w:t>
      </w:r>
    </w:p>
    <w:p w14:paraId="156ABA58" w14:textId="543A80BB" w:rsidR="001B218E" w:rsidRPr="003E4A76" w:rsidRDefault="0026018E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  <w:b/>
          <w:bCs/>
        </w:rPr>
        <w:t xml:space="preserve">Promocija Općine Tovarnik, Općine Tompojevci, Općine Lovas, Općine Stari Jankovci, Grada Iloka (lokalne zajednice): </w:t>
      </w:r>
      <w:r w:rsidRPr="003E4A76">
        <w:rPr>
          <w:rFonts w:ascii="Times New Roman" w:hAnsi="Times New Roman" w:cs="Times New Roman"/>
        </w:rPr>
        <w:t xml:space="preserve">tijekom 2023. godine realizirano je sudjelovanje na raznim lokalnim i regionalnim sajmovima, edukativno-informativnim radionicama na poziv organizatora, danima EU fondova, lokalnim i regionalnim manifestacijama. </w:t>
      </w:r>
    </w:p>
    <w:p w14:paraId="2EC0F602" w14:textId="0D10460F" w:rsidR="001B218E" w:rsidRPr="003E4A76" w:rsidRDefault="00F5626E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Agencija je tijekom 2023. godine, a koliko su to prilike dozvoljavale, nastavila njegovati dobre odnose sa ostalim partnerskim organizacijama unutar i izvan granica Republike Hrvatske. Također, osim izrade, prijave i provedbe projekata Agencija je intenzivno radila i na samom rješavanju problema međuopćinske suradnje zastupajući interese osnivača, ali i provodila brojne aktivnosti u suradnji s jedinicama lokalne samouprave. Osim za općine i grad, Agencija prati i rad gospodarstvenika i poljoprivrednika, izrađuje projekte za gospodarstvenike, redovno obavještava gospodarstvenike o natječajima te organizira radionice za gospodarstvenike. Osim prijava na natječaje, TINTL je izrađivao i poslovne planove i investicijske projekte za gospodarstvenike i poljoprivrednike. </w:t>
      </w:r>
    </w:p>
    <w:p w14:paraId="6C69248A" w14:textId="14EFFCF4" w:rsidR="00F5626E" w:rsidRPr="003E4A76" w:rsidRDefault="00F5626E" w:rsidP="00321414">
      <w:pPr>
        <w:jc w:val="both"/>
        <w:rPr>
          <w:rFonts w:ascii="Times New Roman" w:hAnsi="Times New Roman" w:cs="Times New Roman"/>
        </w:rPr>
      </w:pPr>
      <w:r w:rsidRPr="003E4A76">
        <w:rPr>
          <w:rFonts w:ascii="Times New Roman" w:hAnsi="Times New Roman" w:cs="Times New Roman"/>
        </w:rPr>
        <w:t xml:space="preserve">Osim prijave i provedbe projekata djelatnici Agencije su sudjelovali i u pripremi dokumentacije te provedbi postupaka jednostavnih nabava te sve potrebne ostale dokumentacije za prijavu projekata na natječajima, kao i obavljanja ostalih zadataka po nalogu </w:t>
      </w:r>
      <w:r w:rsidR="00483560" w:rsidRPr="003E4A76">
        <w:rPr>
          <w:rFonts w:ascii="Times New Roman" w:hAnsi="Times New Roman" w:cs="Times New Roman"/>
        </w:rPr>
        <w:t>ravnatelja</w:t>
      </w:r>
      <w:r w:rsidRPr="003E4A76">
        <w:rPr>
          <w:rFonts w:ascii="Times New Roman" w:hAnsi="Times New Roman" w:cs="Times New Roman"/>
        </w:rPr>
        <w:t xml:space="preserve">. Zajedničkim djelovanjem uspjeli smo osigurati da općine Tovarnik, Tompojevci i Lovas postanu dio Urbanog područja Grada Vukovara </w:t>
      </w:r>
      <w:r w:rsidRPr="003E4A76">
        <w:rPr>
          <w:rFonts w:ascii="Times New Roman" w:hAnsi="Times New Roman" w:cs="Times New Roman"/>
        </w:rPr>
        <w:lastRenderedPageBreak/>
        <w:t>te da sudjeluju u ITU mehanizmu Grada Vukovara</w:t>
      </w:r>
      <w:r w:rsidR="00483560" w:rsidRPr="003E4A76">
        <w:rPr>
          <w:rFonts w:ascii="Times New Roman" w:hAnsi="Times New Roman" w:cs="Times New Roman"/>
        </w:rPr>
        <w:t xml:space="preserve">, kao i da Općina Stari Jankovci postane dio </w:t>
      </w:r>
      <w:r w:rsidRPr="003E4A76">
        <w:rPr>
          <w:rFonts w:ascii="Times New Roman" w:hAnsi="Times New Roman" w:cs="Times New Roman"/>
        </w:rPr>
        <w:t xml:space="preserve"> </w:t>
      </w:r>
      <w:r w:rsidR="00483560" w:rsidRPr="003E4A76">
        <w:rPr>
          <w:rFonts w:ascii="Times New Roman" w:hAnsi="Times New Roman" w:cs="Times New Roman"/>
        </w:rPr>
        <w:t>Urbanog područja Grada Vinkovaca</w:t>
      </w:r>
      <w:r w:rsidR="00F00E9D" w:rsidRPr="003E4A76">
        <w:rPr>
          <w:rFonts w:ascii="Times New Roman" w:hAnsi="Times New Roman" w:cs="Times New Roman"/>
        </w:rPr>
        <w:t xml:space="preserve"> i sudjeluje u ITU mehanizmu Grada Vinkovaca</w:t>
      </w:r>
      <w:r w:rsidR="00483560" w:rsidRPr="003E4A76">
        <w:rPr>
          <w:rFonts w:ascii="Times New Roman" w:hAnsi="Times New Roman" w:cs="Times New Roman"/>
        </w:rPr>
        <w:t>.</w:t>
      </w:r>
    </w:p>
    <w:p w14:paraId="20E88599" w14:textId="77777777" w:rsidR="00F5626E" w:rsidRPr="003E4A76" w:rsidRDefault="00F5626E" w:rsidP="00F5626E">
      <w:pPr>
        <w:jc w:val="right"/>
        <w:rPr>
          <w:rFonts w:ascii="Times New Roman" w:hAnsi="Times New Roman" w:cs="Times New Roman"/>
        </w:rPr>
      </w:pPr>
    </w:p>
    <w:p w14:paraId="1B912C9C" w14:textId="77777777" w:rsidR="001072D9" w:rsidRPr="003E4A76" w:rsidRDefault="001072D9" w:rsidP="0010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4A7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B691D69" w14:textId="77777777" w:rsidR="001072D9" w:rsidRPr="003E4A76" w:rsidRDefault="001072D9" w:rsidP="001072D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A76">
        <w:rPr>
          <w:rFonts w:ascii="Times New Roman" w:hAnsi="Times New Roman" w:cs="Times New Roman"/>
          <w:sz w:val="24"/>
          <w:szCs w:val="24"/>
        </w:rPr>
        <w:t xml:space="preserve">          Ravnatelj Razvojne agencije TINTL,</w:t>
      </w:r>
    </w:p>
    <w:p w14:paraId="7A9A1C95" w14:textId="77777777" w:rsidR="001072D9" w:rsidRDefault="001072D9" w:rsidP="001072D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E4A76">
        <w:rPr>
          <w:rFonts w:ascii="Times New Roman" w:hAnsi="Times New Roman" w:cs="Times New Roman"/>
          <w:sz w:val="24"/>
          <w:szCs w:val="24"/>
        </w:rPr>
        <w:t>Albert Varga</w:t>
      </w:r>
    </w:p>
    <w:p w14:paraId="1756C016" w14:textId="77777777" w:rsidR="00321414" w:rsidRPr="00321414" w:rsidRDefault="00321414" w:rsidP="00321414">
      <w:pPr>
        <w:jc w:val="both"/>
        <w:rPr>
          <w:rFonts w:ascii="Times New Roman" w:hAnsi="Times New Roman" w:cs="Times New Roman"/>
        </w:rPr>
      </w:pPr>
    </w:p>
    <w:sectPr w:rsidR="00321414" w:rsidRPr="003214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920A" w14:textId="77777777" w:rsidR="00D65707" w:rsidRDefault="00D65707" w:rsidP="006C0FFE">
      <w:pPr>
        <w:spacing w:after="0" w:line="240" w:lineRule="auto"/>
      </w:pPr>
      <w:r>
        <w:separator/>
      </w:r>
    </w:p>
  </w:endnote>
  <w:endnote w:type="continuationSeparator" w:id="0">
    <w:p w14:paraId="35F598C8" w14:textId="77777777" w:rsidR="00D65707" w:rsidRDefault="00D65707" w:rsidP="006C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4F80" w14:textId="77777777" w:rsidR="006C0FFE" w:rsidRDefault="006C0FFE" w:rsidP="006C0FFE">
    <w:pPr>
      <w:pStyle w:val="Podnoje"/>
      <w:jc w:val="center"/>
      <w:rPr>
        <w:rFonts w:cs="Times New Roman"/>
      </w:rPr>
    </w:pPr>
    <w:r>
      <w:rPr>
        <w:rFonts w:cs="Times New Roman"/>
      </w:rPr>
      <w:t>Razvojna agencija TINTL</w:t>
    </w:r>
  </w:p>
  <w:p w14:paraId="3451C1EF" w14:textId="77777777" w:rsidR="006C0FFE" w:rsidRDefault="006C0FFE" w:rsidP="006C0FFE">
    <w:pPr>
      <w:pStyle w:val="Podnoje"/>
      <w:jc w:val="center"/>
      <w:rPr>
        <w:rFonts w:cs="Times New Roman"/>
      </w:rPr>
    </w:pPr>
    <w:r>
      <w:rPr>
        <w:rFonts w:cs="Times New Roman"/>
      </w:rPr>
      <w:t>Antuna Gustava Matoša 2, 32249 Tovarnik</w:t>
    </w:r>
  </w:p>
  <w:p w14:paraId="3F89BEE6" w14:textId="77777777" w:rsidR="006C0FFE" w:rsidRDefault="006C0FFE" w:rsidP="006C0FFE">
    <w:pPr>
      <w:pStyle w:val="Podnoje"/>
      <w:jc w:val="center"/>
      <w:rPr>
        <w:rFonts w:cs="Times New Roman"/>
      </w:rPr>
    </w:pPr>
    <w:r>
      <w:rPr>
        <w:rFonts w:cs="Times New Roman"/>
      </w:rPr>
      <w:t>Tel: +385 (0) 99 299 8414</w:t>
    </w:r>
  </w:p>
  <w:p w14:paraId="42E851FC" w14:textId="4E509EAB" w:rsidR="006C0FFE" w:rsidRPr="006C0FFE" w:rsidRDefault="006C0FFE" w:rsidP="006C0FFE">
    <w:pPr>
      <w:pStyle w:val="Podnoje"/>
      <w:jc w:val="center"/>
      <w:rPr>
        <w:rFonts w:cs="Times New Roman"/>
      </w:rPr>
    </w:pPr>
    <w:r>
      <w:rPr>
        <w:rFonts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9ED8" w14:textId="77777777" w:rsidR="00D65707" w:rsidRDefault="00D65707" w:rsidP="006C0FFE">
      <w:pPr>
        <w:spacing w:after="0" w:line="240" w:lineRule="auto"/>
      </w:pPr>
      <w:r>
        <w:separator/>
      </w:r>
    </w:p>
  </w:footnote>
  <w:footnote w:type="continuationSeparator" w:id="0">
    <w:p w14:paraId="0A3383B8" w14:textId="77777777" w:rsidR="00D65707" w:rsidRDefault="00D65707" w:rsidP="006C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2DC9" w14:textId="42625B64" w:rsidR="006C0FFE" w:rsidRDefault="006C0FFE">
    <w:pPr>
      <w:pStyle w:val="Zaglavlje"/>
    </w:pPr>
    <w:r>
      <w:rPr>
        <w:noProof/>
      </w:rPr>
      <w:drawing>
        <wp:inline distT="0" distB="0" distL="0" distR="0" wp14:anchorId="5258F4C0" wp14:editId="39B25965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7732"/>
    <w:multiLevelType w:val="hybridMultilevel"/>
    <w:tmpl w:val="30881FF0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0"/>
    <w:rsid w:val="001072D9"/>
    <w:rsid w:val="00184010"/>
    <w:rsid w:val="001B218E"/>
    <w:rsid w:val="001E02E6"/>
    <w:rsid w:val="0026018E"/>
    <w:rsid w:val="0026298D"/>
    <w:rsid w:val="00321414"/>
    <w:rsid w:val="003E4A76"/>
    <w:rsid w:val="00483560"/>
    <w:rsid w:val="00486CF5"/>
    <w:rsid w:val="006207F1"/>
    <w:rsid w:val="006B6A69"/>
    <w:rsid w:val="006C0FFE"/>
    <w:rsid w:val="00735604"/>
    <w:rsid w:val="007901B4"/>
    <w:rsid w:val="008A57A9"/>
    <w:rsid w:val="00924A1B"/>
    <w:rsid w:val="0099028C"/>
    <w:rsid w:val="009A6834"/>
    <w:rsid w:val="009C6DA0"/>
    <w:rsid w:val="00B13CC6"/>
    <w:rsid w:val="00D65707"/>
    <w:rsid w:val="00D71EBC"/>
    <w:rsid w:val="00F00E9D"/>
    <w:rsid w:val="00F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209"/>
  <w15:chartTrackingRefBased/>
  <w15:docId w15:val="{CA97ACAC-BD59-439B-A3EF-54ED80D2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57A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FFE"/>
  </w:style>
  <w:style w:type="paragraph" w:styleId="Podnoje">
    <w:name w:val="footer"/>
    <w:basedOn w:val="Normal"/>
    <w:link w:val="PodnojeChar"/>
    <w:uiPriority w:val="99"/>
    <w:unhideWhenUsed/>
    <w:rsid w:val="006C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Razvojna Agencija TINTL</cp:lastModifiedBy>
  <cp:revision>5</cp:revision>
  <dcterms:created xsi:type="dcterms:W3CDTF">2024-01-18T11:48:00Z</dcterms:created>
  <dcterms:modified xsi:type="dcterms:W3CDTF">2024-01-25T07:59:00Z</dcterms:modified>
</cp:coreProperties>
</file>